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48A1" w14:textId="77777777" w:rsidR="00931FEE" w:rsidRPr="00931FEE" w:rsidRDefault="00931FEE" w:rsidP="00931FEE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Załącznik Nr 2 do zarządzenia Nr 438/2026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Wójta Gminy Czarnków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 dnia 19 października 2026 r.</w:t>
      </w:r>
    </w:p>
    <w:p w14:paraId="5B932CF7" w14:textId="77777777" w:rsidR="00931FEE" w:rsidRPr="00931FEE" w:rsidRDefault="00931FEE" w:rsidP="00931FEE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Program współpracy Gminy Czarnków z organizacjami pozarządowymi oraz podmiotami, o których mowa w art. 3 ustawy z 24 kwietnia 2003 r. o działalności pożytku publicznego i o wolontariacie, na 2027 r.</w:t>
      </w:r>
    </w:p>
    <w:p w14:paraId="3830EFD3" w14:textId="77777777" w:rsidR="00931FEE" w:rsidRPr="00931FEE" w:rsidRDefault="00931FEE" w:rsidP="00931FE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1.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Postanowienia ogólne</w:t>
      </w:r>
    </w:p>
    <w:p w14:paraId="486D414D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 współpracy gminy Czarnków z organizacjami pozarządowymi oraz podmiotami, o których mowa w art. 3 ustawy z 24 kwietnia 2003 r. o działalności pożytku publicznego i o wolontariacie na 2027 r., określa cele, zasady, zakres przedmiotowy i formy współpracy gminy z tymi organizacjami i podmiotami, priorytetowe zadania publiczne, sposób tworzenia i realizacji programu, wysokość środków przeznaczonych na jego realizację, a także tryb powoływania i zasady działania komisji konkursowych do opiniowania ofert w otwartych konkursach ofert.</w:t>
      </w:r>
    </w:p>
    <w:p w14:paraId="226F0409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Program został opracowany z uwzględnieniem przepisów ustawy z dnia 24 kwietnia 2003 r. o działalności pożytku publicznego i o wolontariacie, w brzmieniu obowiązującym w okresie realizacji Programu, w tym zmian wynikających z ustawy z dnia 19 czerwca 2026 r. o zmianie ustawy o działalności pożytku publicznego i o wolontariacie oraz ustawy o grach hazardowych (Dz. U. poz. 1040).</w:t>
      </w:r>
    </w:p>
    <w:p w14:paraId="17FA97AD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2.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Ilekroć w programie jest mowa o:</w:t>
      </w:r>
    </w:p>
    <w:p w14:paraId="0399897D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programie współpracy – tylekroć należy przez to rozumieć roczny program współpracy gminy Czarnków z organizacjami pozarządowymi oraz podmiotami, o których mowa w art. 3 ust. 3 ustawy z 24 kwietnia 2003 r. o działalności pożytku publicznego i o wolontariacie na 2027 rok;</w:t>
      </w:r>
    </w:p>
    <w:p w14:paraId="343C3862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ustawie – tylekroć należy przez to rozumieć ustawę z dnia 24 kwietnia 2003 r. o działalności pożytku publicznego i o wolontariacie;</w:t>
      </w:r>
    </w:p>
    <w:p w14:paraId="054BD562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zadaniach publicznych – tylekroć należy przez to rozumieć zadania określone w art. 4 ustawy;</w:t>
      </w:r>
    </w:p>
    <w:p w14:paraId="4945B28B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 organizacji pozarządowej – tylekroć należy przez to rozumieć organizację pozarządową w myśl art. 3 ust. 2 ustawy;</w:t>
      </w:r>
    </w:p>
    <w:p w14:paraId="11DF6334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5) konkursie – tylekroć należy przez to rozumieć otwarty konkurs ofert, o którym mowa w art. 11 ust. 2 i art. 13 ustawy;</w:t>
      </w:r>
    </w:p>
    <w:p w14:paraId="41ED7A29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6) gminie – tylekroć należy przez to rozumieć Gminę Czarnków;</w:t>
      </w:r>
    </w:p>
    <w:p w14:paraId="4E74608B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7) radzie gminy – tylekroć należy przez to rozumieć Radę Gminy Czarnków;</w:t>
      </w:r>
    </w:p>
    <w:p w14:paraId="61A892AE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8) wójcie – tylekroć należy przez to rozumieć Wójta Gminy Czarnków;</w:t>
      </w:r>
    </w:p>
    <w:p w14:paraId="1B10036A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9) urzędzie gminy – tylekroć należy przez to rozumieć Urząd Gminy Czarnków;</w:t>
      </w:r>
    </w:p>
    <w:p w14:paraId="505FCA0E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10) stronie internetowej Gminy – tylekroć należy przez to rozumieć stronę internetową Gminy Czarnków dostępną pod adresem </w:t>
      </w:r>
      <w:hyperlink r:id="rId4" w:tooltip="Link do http://www.czarnkowgmina.pl" w:history="1">
        <w:r w:rsidRPr="00931FEE">
          <w:rPr>
            <w:rFonts w:ascii="Times New Roman" w:eastAsia="Times New Roman" w:hAnsi="Times New Roman" w:cs="Times New Roman"/>
            <w:color w:val="0066CC"/>
            <w:kern w:val="0"/>
            <w:u w:val="single" w:color="000000"/>
            <w:lang w:eastAsia="pl-PL"/>
            <w14:ligatures w14:val="none"/>
          </w:rPr>
          <w:t>www.czarnkowgmina.pl</w:t>
        </w:r>
      </w:hyperlink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.</w:t>
      </w:r>
    </w:p>
    <w:p w14:paraId="05D75F0B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BIP – należy przez to rozumieć Biuletyn Informacji Publicznej Gminy Czarnków.</w:t>
      </w:r>
    </w:p>
    <w:p w14:paraId="3265E850" w14:textId="77777777" w:rsidR="00931FEE" w:rsidRPr="00931FEE" w:rsidRDefault="00931FEE" w:rsidP="00931FE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2.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Cel główny i cele szczegółowe</w:t>
      </w:r>
    </w:p>
    <w:p w14:paraId="0A8E0B33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3.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Celem głównym programu jest kształtowanie i wzmocnienie współpracy między gminą, a organizacjami pozarządowymi i podmiotami wymienionymi w art. 3 ust. 3 ustawy w zakresie definiowania i zaspokojenia potrzeb mieszkańców gminy oraz zwiększania aktywności społeczności lokalnej.</w:t>
      </w:r>
    </w:p>
    <w:p w14:paraId="0650579B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4.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Realizacji celu, o którym mowa w § 3, służyć będą następujące cele szczegółowe:</w:t>
      </w:r>
    </w:p>
    <w:p w14:paraId="533D9200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sformułowanie zasad współpracy między gminą, a organizacjami pozarządowymi i podmiotami wymienionymi w art. 3 ust. 3 ustawy;</w:t>
      </w:r>
    </w:p>
    <w:p w14:paraId="7C16E8C8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inicjowanie, wspieranie i podtrzymywanie dialogu między gminą, a organizacjami pozarządowymi i podmiotami wymienionymi w art. 3 ust. 3 ustawy;</w:t>
      </w:r>
    </w:p>
    <w:p w14:paraId="15ED383F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podniesienie skuteczności, efektywności i jakości działań podejmowanych w sferze zadań publicznych, w tym w wyniku:</w:t>
      </w:r>
    </w:p>
    <w:p w14:paraId="4893787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zwiększania udziału organizacji pozarządowych i podmiotów wymienionych w art. 3 ust. 3 ustawy w identyfikacji potrzeb mieszkańców i określaniu sposobu ich zaspokajania,</w:t>
      </w:r>
    </w:p>
    <w:p w14:paraId="5C81542E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pełniejszego włączenia się organizacji pozarządowych i podmiotów wymienionych w art. 3 ust. 3 ustawy w realizację zadań publicznych;</w:t>
      </w:r>
    </w:p>
    <w:p w14:paraId="68875894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rozwój społeczeństwa obywatelskiego, w tym poprzez wzmocnienie potencjału organizacji pozarządowych i podmiotów wymienionych w art. 3 ust. 3 ustawy oraz ich integrację.</w:t>
      </w:r>
    </w:p>
    <w:p w14:paraId="2B5E06E0" w14:textId="77777777" w:rsidR="00931FEE" w:rsidRPr="00931FEE" w:rsidRDefault="00931FEE" w:rsidP="00931FE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3.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Zasady współpracy</w:t>
      </w:r>
    </w:p>
    <w:p w14:paraId="513A826F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5.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Współpraca gminy z organizacjami pozarządowymi oraz podmiotami wymienionymi w art. 3 ust. 3 ustawy o działalności pożytku publicznego i o wolontariacie odbywa się na zasadach:</w:t>
      </w:r>
    </w:p>
    <w:p w14:paraId="4CAACBF8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pomocniczości – zgodnie z którą gmina powierza podmiotom programu realizację zadań publicznych w zakresie, w jakim znają one najlepiej potrzeby wspólnoty lokalnej i mogą zrealizować je najbardziej efektywnie, uzyskując najlepsze efekty z poniesionych nakładów;</w:t>
      </w:r>
    </w:p>
    <w:p w14:paraId="4F5FB54C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suwerenności stron – co oznacza, że partnerzy samodzielnie i w sposób niezależny podejmują działania w zakresie współpracy;</w:t>
      </w:r>
    </w:p>
    <w:p w14:paraId="25BAF409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partnerstwa – oznacza, że podmioty na zasadach i w formie określonej w ustawie uczestniczą w identyfikowaniu problemów społecznych, wypracowaniu sposobów ich rozwiązywania;</w:t>
      </w:r>
    </w:p>
    <w:p w14:paraId="1030C56E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efektywności – w myśl której gmina i podmioty dążą do osiągnięcia jak najlepszych możliwych, a zarazem wymiernych efektów w realizacji zadań publicznych;</w:t>
      </w:r>
    </w:p>
    <w:p w14:paraId="3A12BD5E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uczciwej konkurencji – oznacza równe szanse dla wszystkich podmiotów podejmujących współpracę, w tym w zakresie równego dostępu do środków publicznych;</w:t>
      </w:r>
    </w:p>
    <w:p w14:paraId="7BF77FA9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jawności – oznaczającej jawność zamiarów, celów i wysokości środków planowanych na realizację zadań publicznych.</w:t>
      </w:r>
    </w:p>
    <w:p w14:paraId="60E95F4B" w14:textId="77777777" w:rsidR="00931FEE" w:rsidRPr="00931FEE" w:rsidRDefault="00931FEE" w:rsidP="00931FE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4.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Zakres przedmiotowy i priorytetowe zadania publiczne</w:t>
      </w:r>
    </w:p>
    <w:p w14:paraId="73F9A579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6.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Gmina współpracuje z organizacjami pozarządowymi oraz podmiotami wymienionymi w art. 3 ust. 3 ustawy, prowadzącymi, odpowiednio do terytorialnego zakresu działania gminy, działalność pożytku publicznego w zakresie odpowiadającym zadaniom gminy, przy prowadzeniu działalności w sferze zadań publicznych, o której mowa w art. 4 ustawy.</w:t>
      </w:r>
    </w:p>
    <w:p w14:paraId="4B4DFC02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7.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Określa się następujące priorytetowe zadania publiczne w zakresie:</w:t>
      </w:r>
    </w:p>
    <w:p w14:paraId="09C9A5AE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nauki, szkolnictwa wyższego, edukacji, oświaty i wychowania:</w:t>
      </w:r>
    </w:p>
    <w:p w14:paraId="17E5CC98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działania promujące dzieci i młodzież wybitnie uzdolnioną,</w:t>
      </w:r>
    </w:p>
    <w:p w14:paraId="65E6A88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działania zapewniające zagospodarowanie wolnego czasu dzieci i młodzieży,</w:t>
      </w:r>
    </w:p>
    <w:p w14:paraId="5CDC1D8E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konkursów językowych,</w:t>
      </w:r>
    </w:p>
    <w:p w14:paraId="0366BA9D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konkursów tematycznych,</w:t>
      </w:r>
    </w:p>
    <w:p w14:paraId="1711CD5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warsztaty edukacyjne i szkolenia dla dzieci i młodzieży;</w:t>
      </w:r>
    </w:p>
    <w:p w14:paraId="20FF2DD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edukacji pozaszkolnej wspierającej i umożliwiającej odkrywanie oraz rozwój  talentów  oraz zainteresowań w różnych dziedzinach nauki.</w:t>
      </w:r>
    </w:p>
    <w:p w14:paraId="788E6386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wspierania i upowszechniania kultury fizycznej:</w:t>
      </w:r>
    </w:p>
    <w:p w14:paraId="098D0465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zawodów, turniejów sportowych i imprez sportowo-rekreacyjnych,</w:t>
      </w:r>
    </w:p>
    <w:p w14:paraId="01EE3BC9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szkolenia sportowe dzieci i młodzieży obejmujące prowadzenie zajęć treningowych i udział w obozach szkoleniowych z zakresu wybranych dyscyplin sportowych,</w:t>
      </w:r>
    </w:p>
    <w:p w14:paraId="2B783E20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popularyzacja sportu wśród dzieci i młodzieży poprzez organizację lokalnych i ponad lokalnych imprez sportowych i sportowo-rekreacyjnych,</w:t>
      </w:r>
    </w:p>
    <w:p w14:paraId="3EF41CA2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udział zawodników w imprezach i zawodach sportowych o zasięgu regionalnym, wojewódzkim, ogólnopolskim, międzynarodowym;</w:t>
      </w:r>
    </w:p>
    <w:p w14:paraId="35FB3683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działalności wspomagającej rozwój wspólnot i społeczności lokalnych:</w:t>
      </w:r>
    </w:p>
    <w:p w14:paraId="01671A42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działań nakierowanych na wspieranie (w tym wspieranie finansowe) inicjatyw grup nieformalnych, w szczególności grup dzieci i młodzieży,</w:t>
      </w:r>
    </w:p>
    <w:p w14:paraId="6B670135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przedsięwzięć integracyjnych skierowanych do ogółu mieszkańców,</w:t>
      </w:r>
    </w:p>
    <w:p w14:paraId="69A6470A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organizacja przedsięwzięć nakierowanych na włączanie w życie społeczności lokalnych grup potencjalnie </w:t>
      </w:r>
      <w:proofErr w:type="spellStart"/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defaworyzowanych</w:t>
      </w:r>
      <w:proofErr w:type="spellEnd"/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,</w:t>
      </w:r>
    </w:p>
    <w:p w14:paraId="2B002885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organizacja przedsięwzięć nakierowanych na wzrost aktywności społecznej seniorów;</w:t>
      </w:r>
    </w:p>
    <w:p w14:paraId="401F40A5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pomocy społecznej, w tym pomocy rodzinom i osobom w trudnej sytuacji życiowej oraz wyrównywania szans tych rodzin i osób:</w:t>
      </w:r>
    </w:p>
    <w:p w14:paraId="09FFDAFA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dystrybucja żywności wśród najuboższych mieszkańców gminy;</w:t>
      </w:r>
    </w:p>
    <w:p w14:paraId="378064EA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ekologii oraz ochrony dziedzictwa przyrodniczego:</w:t>
      </w:r>
    </w:p>
    <w:p w14:paraId="53AC3268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prowadzenie działań edukacyjnych, konsultacyjnych i informacyjnych dotyczących ochrony środowiska, przyrody i krajobrazu.</w:t>
      </w:r>
    </w:p>
    <w:p w14:paraId="1016B1FA" w14:textId="77777777" w:rsidR="00931FEE" w:rsidRPr="00931FEE" w:rsidRDefault="00931FEE" w:rsidP="00931FEE">
      <w:pPr>
        <w:keepNext/>
        <w:keepLine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5.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Formy współpracy</w:t>
      </w:r>
    </w:p>
    <w:p w14:paraId="51B6706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8.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Współpraca gminy z organizacjami pozarządowymi i podmiotami wymienionymi w art. 3 ust. 3 ustawy może odbywać się w formach finansowych i pozafinansowych.</w:t>
      </w:r>
    </w:p>
    <w:p w14:paraId="5F02FC2D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9.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Finansowe formy współpracy obejmują:</w:t>
      </w:r>
    </w:p>
    <w:p w14:paraId="1091459C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zlecanie organizacjom pozarządowym oraz podmiotom wymienionym w art. 3 ust. 3 ustawy realizację zadań publicznych na zasadach określonych w ustawie, w formie:</w:t>
      </w:r>
    </w:p>
    <w:p w14:paraId="30281D6E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powierzania wykonywania zadań publicznych, wraz z udzieleniem dotacji na finansowanie ich realizacji,</w:t>
      </w:r>
    </w:p>
    <w:p w14:paraId="0DFDE1CD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wspierania wykonywania zadań publicznych, wraz z udzieleniem dotacji na dofinansowanie ich realizacji.</w:t>
      </w:r>
    </w:p>
    <w:p w14:paraId="5FCC2AF8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zlecanie realizacji zadań publicznych w trybach określonych w ustawie, w tym z pominięciem otwartego konkursu ofert, jeżeli spełnione są przesłanki określone w przepisach ustawy;</w:t>
      </w:r>
    </w:p>
    <w:p w14:paraId="36996075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dofinansowanie wymaganego finansowego wkładu własnego organizacji pozarządowych, które ubiegają się o zewnętrzne środki finansowe,</w:t>
      </w:r>
    </w:p>
    <w:p w14:paraId="351645B7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inicjowanie i realizacja, na zasadach określonych w odrębnych przepisach, mechanizmów finansowych nakierowanych na zapewnienie płynności finansowej organizacji realizujących projekty współfinansowane ze środków zewnętrznych.</w:t>
      </w:r>
    </w:p>
    <w:p w14:paraId="327D55D2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10.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Pozafinansowe formy współpracy obejmują:</w:t>
      </w:r>
    </w:p>
    <w:p w14:paraId="0D52390D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wzajemne informowanie się o planowanych kierunkach działalności. W ramach realizacji tej formy współpracy:</w:t>
      </w:r>
    </w:p>
    <w:p w14:paraId="26636072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organizowane będą regularne spotkania (co najmniej 2 razy na rok) wójta z organizacjami pozarządowymi oraz podmiotami, o których mowa w art. 3 ust. 3 ustawy o działalności pożytku publicznego i o wolontariacie;</w:t>
      </w:r>
    </w:p>
    <w:p w14:paraId="4D77BC25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na stronie internetowej Urzędu Gminy prowadzony będzie kalendarz imprez i przedsięwzięć organizowanych przez organizacje pozarządowe oraz gminę i jej jednostki organizacyjne zawierający co najmniej następujące informacje: organizator przedsięwzięcia, data przedsięwzięcia, adresaci przedsięwzięcia, krótki opis. Organizacje zainteresowane zamieszczeniem informacji w kalendarzu zobowiązane są dostarczyć ww. informacje do pracownika zajmującego się współpracą z organizacjami pozarządowymi w gminie Czarnków.</w:t>
      </w:r>
    </w:p>
    <w:p w14:paraId="0579C344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konsultowanie z organizacjami pozarządowymi oraz podmiotami wymienionymi w art. 3 ust. 3 ustawy projektów aktów normatywnych w dziedzinach dotyczących działalności statutowej tych organizacji i podmiotów. W ramach realizacji tej formy współpracy organizowane będą w szczególności konsultacje strategii i programów dotyczących realizacji polityk publicznych oraz rozwiązań instytucjonalnych, a także konsultacje założeń projektów i aktów normatywnych oraz zasad realizacji innych przedsięwzięć. Szczegółowe zasady konsultacji określają wewnętrzne przepisy gminy;</w:t>
      </w:r>
    </w:p>
    <w:p w14:paraId="2B44C9CB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zawieranie umów o wykonanie inicjatywy lokalnej na zasadach określonych w ustawie;</w:t>
      </w:r>
    </w:p>
    <w:p w14:paraId="08FE2C2B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udzielanie wsparcia, w szczególności w zakresie:</w:t>
      </w:r>
    </w:p>
    <w:p w14:paraId="19F122AC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pomocy przy organizowaniu spotkań otwartych przez organizacje, których tematyka wiąże się z programem, np. poprzez możliwość nieodpłatnego udostępnienia lokalu, środków technicznych, itp.; Szczegółowe zasady korzystania z zasobów gminy i jej jednostek organizacyjnych określają wewnętrzne przepisy gminy;</w:t>
      </w:r>
    </w:p>
    <w:p w14:paraId="52CBEB0A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organizacji przez gminę lub współudział organu gminy w organizacji szkoleń, konferencji, forum wymiany doświadczeń, w celu podniesienia sprawności funkcjonowania organizacji. Gmina zobowiązana jest do stałego zbierania informacji na temat potrzeb szkoleniowych i doradczych organizacji, a także przekazywania organizacjom informacji (o ile takie będzie posiadać) o szkoleniach i doradztwie organizowanym przez inne podmioty;</w:t>
      </w:r>
    </w:p>
    <w:p w14:paraId="7404AE34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promocji organizacji pozarządowych poprzez prowadzenie bazy organizacji działających na terenie gminy. Baza taka zawiera co najmniej następujące informacje: nazwa organizacji, dane teleadresowe, wskazanie osoby do kontaktu, zakres działalności organizacji, krótka informację o działalności. Organizacje zainteresowane zamieszczeniem informacji w bazie zobowiązane są dostarczyć ww. informacje do Urzędu Gminy Czarnków, ul. Rybaki 3, 64–700 Czarnków. Organizacje przekazywać też będą informacje o każdej zmianie ww. danych.</w:t>
      </w:r>
    </w:p>
    <w:p w14:paraId="729BFD58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wspólną realizację projektów partnerskich, w szczególności w oparciu o środki finansowe Unii Europejskiej, na zasadach określonych w odrębnych przepisach. Przy wyborze organizacji partnerskich gmina kierować się będzie w szczególności zgodnością działania potencjalnego partnera z celami partnerstwa, deklarowanym wkładem potencjalnego partnera w realizację celu partnerstwa oraz doświadczeniem w realizacji projektów o podobnym charakterze.</w:t>
      </w:r>
    </w:p>
    <w:p w14:paraId="65530DEE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inicjowanie i wspieranie tworzenia i funkcjonowania stałych i zadaniowych zespołów o charakterze doradczym i inicjatywnym, złożonych z przedstawicieli organizacji pozarządowych oraz przedstawicieli gminy. Prawo do zainicjowania zespołów przysługuje zarówno organizacjom pozarządowym, jak i przedstawicielom gminy i jej jednostek organizacyjnych;</w:t>
      </w:r>
    </w:p>
    <w:p w14:paraId="3E4A5221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wspieranie inicjatyw służących budowaniu trwałych partnerstw lokalnych.</w:t>
      </w:r>
    </w:p>
    <w:p w14:paraId="443DA0B1" w14:textId="77777777" w:rsidR="00931FEE" w:rsidRPr="00931FEE" w:rsidRDefault="00931FEE" w:rsidP="00931FE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6.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Okres realizacji programu</w:t>
      </w:r>
    </w:p>
    <w:p w14:paraId="0B4A84F0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Niniejszy program współpracy będzie realizowany od dnia 1 stycznia 2027 r. do dnia 31 grudnia 2027 r.</w:t>
      </w:r>
    </w:p>
    <w:p w14:paraId="44DAAE79" w14:textId="77777777" w:rsidR="00931FEE" w:rsidRPr="00931FEE" w:rsidRDefault="00931FEE" w:rsidP="00931FEE">
      <w:pPr>
        <w:keepNext/>
        <w:keepLine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7.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Wysokość środków planowanych na realizację programu</w:t>
      </w:r>
    </w:p>
    <w:p w14:paraId="14643625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12.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Wysokość środków finansowych przeznaczonych na realizację programu planuje się na poziomie</w:t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 xml:space="preserve"> 334.000,00 zł </w:t>
      </w:r>
    </w:p>
    <w:p w14:paraId="637DE94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Ostateczna kwota przeznaczona na finansowanie programu zostanie określona w uchwale budżetowej Gminy Czarnków na 2027 r.</w:t>
      </w:r>
    </w:p>
    <w:p w14:paraId="706B3FB4" w14:textId="77777777" w:rsidR="00931FEE" w:rsidRPr="00931FEE" w:rsidRDefault="00931FEE" w:rsidP="00931FEE">
      <w:pPr>
        <w:keepNext/>
        <w:keepLine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Rozdział 8.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Sposób realizacji programu i sposób oceny realizacji programu</w:t>
      </w:r>
    </w:p>
    <w:p w14:paraId="5D77C058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13.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Podmiotami realizującymi postanowienia niniejszego programu są w szczególności:</w:t>
      </w:r>
    </w:p>
    <w:p w14:paraId="561AD5CC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rada Gminy;</w:t>
      </w:r>
    </w:p>
    <w:p w14:paraId="5E88C72D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wójt Gminy;</w:t>
      </w:r>
    </w:p>
    <w:p w14:paraId="404E01E8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organizacje pozarządowe oraz podmioty wymienione w art. 3 ust.3 ustawy, prowadzące działalność pożytku publicznego w zakresie odpowiadającym zadaniom gminy.</w:t>
      </w:r>
    </w:p>
    <w:p w14:paraId="0BAC051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Miernikiem efektywności realizacji programu są w szczególności informacje dotyczące:</w:t>
      </w:r>
    </w:p>
    <w:p w14:paraId="614BF4BB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liczby organizacji realizujących zadania publiczne na rzecz społeczności lokalnej,</w:t>
      </w:r>
    </w:p>
    <w:p w14:paraId="39F89EAC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liczby wspólnych przedsięwzięć podejmowanych przez organizacje i gminę,</w:t>
      </w:r>
    </w:p>
    <w:p w14:paraId="11EC062D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wysokość środków finansowych przeznaczonych z budżetu gminy na realizację zadań publicznych.</w:t>
      </w:r>
    </w:p>
    <w:p w14:paraId="26B5B016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Wójt przedkłada Radzie Gminy w terminie do dnia 31 maja 2028 r. sprawozdanie z realizacji niniejszego programu współpracy oraz publikuje je w Biuletynie Informacji Publicznej.</w:t>
      </w:r>
    </w:p>
    <w:p w14:paraId="2330F743" w14:textId="77777777" w:rsidR="00931FEE" w:rsidRPr="00931FEE" w:rsidRDefault="00931FEE" w:rsidP="00931FEE">
      <w:pPr>
        <w:keepNext/>
        <w:keepLine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9.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Małe granty</w:t>
      </w:r>
    </w:p>
    <w:p w14:paraId="288A92D1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14.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Gmina może zlecać organizacjom pozarządowym oraz podmiotom, o których mowa w art. 3 ust. 3 ustawy, realizację zadań publicznych z pominięciem otwartego konkursu ofert, na zasadach określonych w art. 19a ustawy.</w:t>
      </w:r>
    </w:p>
    <w:p w14:paraId="672F2EB8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Przy stosowaniu trybu, o którym mowa w ust. 1, stosuje się przepisy ustawy obowiązujące w dniu wszczęcia postępowania, w szczególności dotyczące wysokości środków przeznaczonych na realizację zadania, okresu jego realizacji, procedury publikacji oferty oraz możliwości zgłaszania uwag.</w:t>
      </w:r>
    </w:p>
    <w:p w14:paraId="18203E09" w14:textId="77777777" w:rsidR="00931FEE" w:rsidRPr="00931FEE" w:rsidRDefault="00931FEE" w:rsidP="00931FEE">
      <w:pPr>
        <w:keepNext/>
        <w:keepLine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10.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Informacja o sposobie tworzenia programu oraz o przebiegu konsultacji</w:t>
      </w:r>
    </w:p>
    <w:p w14:paraId="27F8960B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15.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Projekt programu współpracy został opracowany przez samodzielne stanowisko ds. kultury i współpracy z organizacjami pozarządowymi. </w:t>
      </w:r>
    </w:p>
    <w:p w14:paraId="06A0F55F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Projekt programu współpracy był przedmiotem konsultacji z organizacjami pozarządowymi oraz podmiotami wymienionymi w art. 3 ust. 3 ustawy.</w:t>
      </w:r>
    </w:p>
    <w:p w14:paraId="67F1FB0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Konsultacje, o których mowa w ust. 2 przeprowadzono w sposób określony Uchwałą Nr LII/382/10 Rady Gminy Czarnków z dnia 10 listopada 2010 r. w sprawie szczegółowego sposobu konsultowania z organizacjami pozarządowymi i podmiotami wymienionymi w art. 3 ust. 3 ustawy z dnia 24 kwietnia 2003 r. o działalności pożytku publicznego i o wolontariacie projektów prawa miejscowego.</w:t>
      </w:r>
    </w:p>
    <w:p w14:paraId="49381A41" w14:textId="77777777" w:rsidR="00931FEE" w:rsidRPr="00931FEE" w:rsidRDefault="00931FEE" w:rsidP="00931FEE">
      <w:pPr>
        <w:keepNext/>
        <w:keepLine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Rozdział 11.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br/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t>Tryb powoływania i zasady działania komisji konkursowych do opiniowania ofert</w:t>
      </w:r>
      <w:r w:rsidRPr="00931FEE">
        <w:rPr>
          <w:rFonts w:ascii="Times New Roman" w:eastAsia="Times New Roman" w:hAnsi="Times New Roman" w:cs="Times New Roman"/>
          <w:b/>
          <w:bCs/>
          <w:color w:val="000000"/>
          <w:kern w:val="0"/>
          <w:u w:color="000000"/>
          <w:lang w:eastAsia="pl-PL"/>
          <w14:ligatures w14:val="none"/>
        </w:rPr>
        <w:br/>
        <w:t>w otwartych konkursach ofert</w:t>
      </w:r>
    </w:p>
    <w:p w14:paraId="0853F9DF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16.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Komisje konkursowe do opiniowania ofert powoływane są przez wójta, w drodze zarządzenia, odrębnie dla każdego ogłoszonego konkursu ofert.</w:t>
      </w:r>
    </w:p>
    <w:p w14:paraId="18A593B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17.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skład komisji konkursowej wchodzą przedstawiciele organu wykonawczego gminy oraz osoby wskazane przez organizacje pozarządowe lub podmioty wymienione w art. 3 ust. 3 ustawy.</w:t>
      </w:r>
    </w:p>
    <w:p w14:paraId="232093B2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Komisja konkursowa może działać bez udziału osób wskazanych przez organizacje pozarządowe lub podmioty wymienione w art. 3 ust. 3 ustawy w przypadkach określonych w art. 15 ust. 2da ustawy.</w:t>
      </w:r>
    </w:p>
    <w:p w14:paraId="33CEE0B1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Funkcję przewodniczącego komisji konkursowej pełni jeden z przedstawicieli gminy, wskazany przez wójta.</w:t>
      </w:r>
    </w:p>
    <w:p w14:paraId="228EB5A7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4. 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przypadku nieobecności przewodniczącego, jego obowiązki wykonuje inny przedstawiciel gminy wskazany przez wójta spośród pozostałych członków komisji.</w:t>
      </w:r>
    </w:p>
    <w:p w14:paraId="57DB88DB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18.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Członków komisji wskazanych przez organizacje pozarządowe oraz podmioty wymienione w art. 3 ust. 3 ustawy powołuje Wójt spośród osób wskazanych przez te organizacje lub podmioty wymienione w art. 3 ust. 3 ustawy, z wyłączeniem osób wskazanych przez organizacje pozarządowe lub podmioty wymienione w art. 3 ust. 3 ustawy, biorące udział w konkursie.</w:t>
      </w:r>
    </w:p>
    <w:p w14:paraId="1C1E1473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19.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Komisja konkursowa opiniuje oferty na posiedzeniach zwołanych przez przewodniczącego komisji.</w:t>
      </w:r>
    </w:p>
    <w:p w14:paraId="49033FEA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przypadku nieobecności członka komisji posiedzenie odbywa się w zmniejszonym składzie, pod warunkiem, że bierze w nim udział co najmniej połowa jej składu, lecz nie mniej niż dwóch członków.</w:t>
      </w:r>
    </w:p>
    <w:p w14:paraId="1CB7E06E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przypadku wyłączenia członka komisji konkursowej stosuje się przepisy art. 15 ust. 2f ustawy.</w:t>
      </w:r>
    </w:p>
    <w:p w14:paraId="5529AF6E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przypadku trwałej niemożności udziału członka komisji w jej pracach Wójt może powołać w jego miejsce odpowiednio innego przedstawiciela Gminy albo osobę wskazaną przez organizacje pozarządowe lub podmioty wymienione w art. 3 ust. 3 ustawy.</w:t>
      </w:r>
    </w:p>
    <w:p w14:paraId="3B3BF623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 20. </w:t>
      </w: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Komisja konkursowa opiniuje oferty pod względem ich poprawności formalnej oraz pod względem merytorycznym, zgodnie z przepisami ustawy oraz kryteriami i warunkami wskazanymi w ogłoszeniu otwartego konkursu ofert.</w:t>
      </w:r>
    </w:p>
    <w:p w14:paraId="065E7B21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Jeśli jest to konieczne do wyrażenia opinii, komisja może zwrócić się do oferenta o złożenie wyjaśnień dotyczących złożonej oferty.</w:t>
      </w:r>
    </w:p>
    <w:p w14:paraId="71A64F5E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 przypadku braków formalnych komisja konkursowa postępuje zgodnie z przepisami ustawy oraz warunkami określonymi w ogłoszeniu otwartego konkursu ofert.</w:t>
      </w:r>
    </w:p>
    <w:p w14:paraId="143FB3B3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Z prac komisji konkursowej sporządza się protokół zawierający w szczególności:</w:t>
      </w:r>
    </w:p>
    <w:p w14:paraId="6ADD98E4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liczbę zgłoszonych ofert;</w:t>
      </w:r>
    </w:p>
    <w:p w14:paraId="523F4BE0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opinię w zakresie spełniania przez oferty warunków konkursu oraz ich jakości merytorycznej;</w:t>
      </w:r>
    </w:p>
    <w:p w14:paraId="614EC3B0" w14:textId="77777777" w:rsidR="00931FEE" w:rsidRPr="00931FEE" w:rsidRDefault="00931FEE" w:rsidP="00931FEE">
      <w:pPr>
        <w:autoSpaceDE w:val="0"/>
        <w:autoSpaceDN w:val="0"/>
        <w:adjustRightInd w:val="0"/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wyniki oceny ofert;</w:t>
      </w:r>
    </w:p>
    <w:p w14:paraId="25B625AF" w14:textId="77777777" w:rsidR="00931FEE" w:rsidRPr="00931FEE" w:rsidRDefault="00931FEE" w:rsidP="00931FEE">
      <w:pPr>
        <w:keepLines/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31F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5. </w:t>
      </w:r>
      <w:r w:rsidRPr="00931FEE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>Protokół prac komisji konkursowej podpisują członkowie komisji biorący udział w jej posiedzeniu.</w:t>
      </w:r>
    </w:p>
    <w:p w14:paraId="1CB6C337" w14:textId="77777777" w:rsidR="00544B95" w:rsidRDefault="00544B95"/>
    <w:sectPr w:rsidR="00544B95" w:rsidSect="00931FEE">
      <w:endnotePr>
        <w:numFmt w:val="decimal"/>
      </w:endnotePr>
      <w:pgSz w:w="11906" w:h="16838"/>
      <w:pgMar w:top="992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EE"/>
    <w:rsid w:val="002C4418"/>
    <w:rsid w:val="003D3BE1"/>
    <w:rsid w:val="00544B95"/>
    <w:rsid w:val="00565900"/>
    <w:rsid w:val="00931FEE"/>
    <w:rsid w:val="00BF3DFD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9DE6"/>
  <w15:chartTrackingRefBased/>
  <w15:docId w15:val="{C49CD14F-A63D-4278-926E-92A46D0E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1F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1F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1F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1F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1F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1F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1F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1F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1F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1F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zarnkowgmi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2530</Words>
  <Characters>15184</Characters>
  <Application>Microsoft Office Word</Application>
  <DocSecurity>0</DocSecurity>
  <Lines>126</Lines>
  <Paragraphs>35</Paragraphs>
  <ScaleCrop>false</ScaleCrop>
  <Company/>
  <LinksUpToDate>false</LinksUpToDate>
  <CharactersWithSpaces>17679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1</cp:revision>
  <dcterms:created xsi:type="dcterms:W3CDTF">2026-10-19T09:07:00Z</dcterms:created>
  <dcterms:modified xsi:type="dcterms:W3CDTF">2026-10-19T09:08:00Z</dcterms:modified>
</cp:coreProperties>
</file>